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02C" w:rsidRDefault="006E4902" w:rsidP="0070402C">
      <w:pPr>
        <w:spacing w:after="225"/>
        <w:jc w:val="center"/>
        <w:outlineLvl w:val="0"/>
        <w:rPr>
          <w:rFonts w:ascii="Times New Roman" w:eastAsia="Times New Roman" w:hAnsi="Times New Roman" w:cs="Times New Roman"/>
          <w:b/>
          <w:bCs/>
          <w:kern w:val="36"/>
          <w:sz w:val="62"/>
          <w:szCs w:val="62"/>
          <w:lang w:eastAsia="en-GB"/>
          <w14:ligatures w14:val="none"/>
        </w:rPr>
      </w:pPr>
      <w:r>
        <w:rPr>
          <w:rFonts w:ascii="Times New Roman" w:eastAsia="Times New Roman" w:hAnsi="Times New Roman" w:cs="Times New Roman"/>
          <w:b/>
          <w:bCs/>
          <w:noProof/>
          <w:kern w:val="36"/>
          <w:sz w:val="62"/>
          <w:szCs w:val="62"/>
          <w:lang w:eastAsia="en-GB"/>
        </w:rPr>
        <mc:AlternateContent>
          <mc:Choice Requires="wps">
            <w:drawing>
              <wp:anchor distT="0" distB="0" distL="114300" distR="114300" simplePos="0" relativeHeight="251659264" behindDoc="0" locked="0" layoutInCell="1" allowOverlap="1">
                <wp:simplePos x="0" y="0"/>
                <wp:positionH relativeFrom="column">
                  <wp:posOffset>-448661</wp:posOffset>
                </wp:positionH>
                <wp:positionV relativeFrom="paragraph">
                  <wp:posOffset>981931</wp:posOffset>
                </wp:positionV>
                <wp:extent cx="6599583" cy="34077"/>
                <wp:effectExtent l="0" t="0" r="17145" b="17145"/>
                <wp:wrapNone/>
                <wp:docPr id="49335987" name="Straight Connector 2"/>
                <wp:cNvGraphicFramePr/>
                <a:graphic xmlns:a="http://schemas.openxmlformats.org/drawingml/2006/main">
                  <a:graphicData uri="http://schemas.microsoft.com/office/word/2010/wordprocessingShape">
                    <wps:wsp>
                      <wps:cNvCnPr/>
                      <wps:spPr>
                        <a:xfrm>
                          <a:off x="0" y="0"/>
                          <a:ext cx="6599583" cy="3407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ADB7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77.3pt" to="484.3pt,8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" strokecolor="black [3200]" strokeweight="1pt">
                <v:stroke joinstyle="miter"/>
              </v:line>
            </w:pict>
          </mc:Fallback>
        </mc:AlternateContent>
      </w:r>
      <w:r w:rsidR="0070402C" w:rsidRPr="0070402C">
        <w:rPr>
          <w:rFonts w:ascii="Times New Roman" w:eastAsia="Times New Roman" w:hAnsi="Times New Roman" w:cs="Times New Roman"/>
          <w:b/>
          <w:bCs/>
          <w:kern w:val="36"/>
          <w:sz w:val="62"/>
          <w:szCs w:val="62"/>
          <w:lang w:eastAsia="en-GB"/>
          <w14:ligatures w14:val="none"/>
        </w:rPr>
        <w:t>Rights and Responsibilities Under the World Anti-Doping Code</w:t>
      </w:r>
    </w:p>
    <w:p w:rsidR="006E4902" w:rsidRPr="0070402C" w:rsidRDefault="006E4902" w:rsidP="0070402C">
      <w:pPr>
        <w:spacing w:after="225"/>
        <w:jc w:val="center"/>
        <w:outlineLvl w:val="0"/>
        <w:rPr>
          <w:rFonts w:ascii="Times New Roman" w:eastAsia="Times New Roman" w:hAnsi="Times New Roman" w:cs="Times New Roman"/>
          <w:b/>
          <w:bCs/>
          <w:kern w:val="36"/>
          <w:sz w:val="20"/>
          <w:szCs w:val="20"/>
          <w:lang w:eastAsia="en-GB"/>
          <w14:ligatures w14:val="none"/>
        </w:rPr>
      </w:pPr>
    </w:p>
    <w:p w:rsidR="0070402C" w:rsidRPr="0070402C" w:rsidRDefault="0070402C" w:rsidP="0070402C">
      <w:pPr>
        <w:spacing w:line="390" w:lineRule="atLeast"/>
        <w:rPr>
          <w:rFonts w:ascii="Times New Roman" w:eastAsia="Times New Roman" w:hAnsi="Times New Roman" w:cs="Times New Roman"/>
          <w:color w:val="2C2F34"/>
          <w:kern w:val="0"/>
          <w:sz w:val="23"/>
          <w:szCs w:val="23"/>
          <w:lang w:eastAsia="en-GB"/>
          <w14:ligatures w14:val="none"/>
        </w:rPr>
      </w:pPr>
      <w:r w:rsidRPr="0070402C">
        <w:rPr>
          <w:rFonts w:ascii="Times New Roman" w:eastAsia="Times New Roman" w:hAnsi="Times New Roman" w:cs="Times New Roman"/>
          <w:color w:val="2C2F34"/>
          <w:kern w:val="0"/>
          <w:sz w:val="23"/>
          <w:szCs w:val="23"/>
          <w:u w:val="single"/>
          <w:bdr w:val="none" w:sz="0" w:space="0" w:color="auto" w:frame="1"/>
          <w:lang w:eastAsia="en-GB"/>
          <w14:ligatures w14:val="none"/>
        </w:rPr>
        <w:t>Rights and Responsibilities</w:t>
      </w:r>
      <w:r w:rsidRPr="006E4902">
        <w:rPr>
          <w:rFonts w:ascii="Times New Roman" w:eastAsia="Times New Roman" w:hAnsi="Times New Roman" w:cs="Times New Roman"/>
          <w:color w:val="2C2F34"/>
          <w:kern w:val="0"/>
          <w:sz w:val="23"/>
          <w:szCs w:val="23"/>
          <w:u w:val="single"/>
          <w:bdr w:val="none" w:sz="0" w:space="0" w:color="auto" w:frame="1"/>
          <w:lang w:eastAsia="en-GB"/>
          <w14:ligatures w14:val="none"/>
        </w:rPr>
        <w:t>:</w:t>
      </w:r>
    </w:p>
    <w:p w:rsidR="0070402C" w:rsidRPr="006E4902" w:rsidRDefault="0070402C" w:rsidP="0070402C">
      <w:pPr>
        <w:spacing w:line="390" w:lineRule="atLeast"/>
        <w:jc w:val="both"/>
        <w:rPr>
          <w:rFonts w:ascii="Times New Roman" w:eastAsia="Times New Roman" w:hAnsi="Times New Roman" w:cs="Times New Roman"/>
          <w:color w:val="2C2F34"/>
          <w:kern w:val="0"/>
          <w:sz w:val="23"/>
          <w:szCs w:val="23"/>
          <w:lang w:eastAsia="en-GB"/>
          <w14:ligatures w14:val="none"/>
        </w:rPr>
      </w:pPr>
      <w:r w:rsidRPr="0070402C">
        <w:rPr>
          <w:rFonts w:ascii="Times New Roman" w:eastAsia="Times New Roman" w:hAnsi="Times New Roman" w:cs="Times New Roman"/>
          <w:color w:val="2C2F34"/>
          <w:kern w:val="0"/>
          <w:sz w:val="23"/>
          <w:szCs w:val="23"/>
          <w:lang w:eastAsia="en-GB"/>
          <w14:ligatures w14:val="none"/>
        </w:rPr>
        <w:t>Athletes, Athlete Support Personnel and other groups who are subject to anti-doping rules all have rights and responsibilities under the </w:t>
      </w:r>
      <w:hyperlink r:id="rId5" w:tgtFrame="_blank" w:history="1">
        <w:r w:rsidRPr="0070402C">
          <w:rPr>
            <w:rFonts w:ascii="Times New Roman" w:eastAsia="Times New Roman" w:hAnsi="Times New Roman" w:cs="Times New Roman"/>
            <w:color w:val="0000FF"/>
            <w:kern w:val="0"/>
            <w:sz w:val="23"/>
            <w:szCs w:val="23"/>
            <w:u w:val="single"/>
            <w:bdr w:val="none" w:sz="0" w:space="0" w:color="auto" w:frame="1"/>
            <w:lang w:eastAsia="en-GB"/>
            <w14:ligatures w14:val="none"/>
          </w:rPr>
          <w:t>World An</w:t>
        </w:r>
        <w:r w:rsidRPr="0070402C">
          <w:rPr>
            <w:rFonts w:ascii="Times New Roman" w:eastAsia="Times New Roman" w:hAnsi="Times New Roman" w:cs="Times New Roman"/>
            <w:color w:val="0000FF"/>
            <w:kern w:val="0"/>
            <w:sz w:val="23"/>
            <w:szCs w:val="23"/>
            <w:u w:val="single"/>
            <w:bdr w:val="none" w:sz="0" w:space="0" w:color="auto" w:frame="1"/>
            <w:lang w:eastAsia="en-GB"/>
            <w14:ligatures w14:val="none"/>
          </w:rPr>
          <w:t>t</w:t>
        </w:r>
        <w:r w:rsidRPr="0070402C">
          <w:rPr>
            <w:rFonts w:ascii="Times New Roman" w:eastAsia="Times New Roman" w:hAnsi="Times New Roman" w:cs="Times New Roman"/>
            <w:color w:val="0000FF"/>
            <w:kern w:val="0"/>
            <w:sz w:val="23"/>
            <w:szCs w:val="23"/>
            <w:u w:val="single"/>
            <w:bdr w:val="none" w:sz="0" w:space="0" w:color="auto" w:frame="1"/>
            <w:lang w:eastAsia="en-GB"/>
            <w14:ligatures w14:val="none"/>
          </w:rPr>
          <w:t>i-Doping Code</w:t>
        </w:r>
      </w:hyperlink>
      <w:r w:rsidRPr="0070402C">
        <w:rPr>
          <w:rFonts w:ascii="Times New Roman" w:eastAsia="Times New Roman" w:hAnsi="Times New Roman" w:cs="Times New Roman"/>
          <w:color w:val="2C2F34"/>
          <w:kern w:val="0"/>
          <w:sz w:val="23"/>
          <w:szCs w:val="23"/>
          <w:lang w:eastAsia="en-GB"/>
          <w14:ligatures w14:val="none"/>
        </w:rPr>
        <w:t>. Part Three of the Code outlines these for each stakeholder in the anti-doping system.</w:t>
      </w:r>
    </w:p>
    <w:p w:rsidR="0070402C" w:rsidRPr="0070402C" w:rsidRDefault="0070402C" w:rsidP="0070402C">
      <w:pPr>
        <w:spacing w:line="390" w:lineRule="atLeast"/>
        <w:jc w:val="both"/>
        <w:rPr>
          <w:rFonts w:ascii="Times New Roman" w:eastAsia="Times New Roman" w:hAnsi="Times New Roman" w:cs="Times New Roman"/>
          <w:color w:val="2C2F34"/>
          <w:kern w:val="0"/>
          <w:sz w:val="23"/>
          <w:szCs w:val="23"/>
          <w:lang w:eastAsia="en-GB"/>
          <w14:ligatures w14:val="none"/>
        </w:rPr>
      </w:pPr>
    </w:p>
    <w:p w:rsidR="0070402C" w:rsidRPr="006E4902" w:rsidRDefault="0070402C" w:rsidP="0070402C">
      <w:pPr>
        <w:spacing w:line="390" w:lineRule="atLeast"/>
        <w:jc w:val="both"/>
        <w:rPr>
          <w:rFonts w:ascii="Times New Roman" w:eastAsia="Times New Roman" w:hAnsi="Times New Roman" w:cs="Times New Roman"/>
          <w:color w:val="2C2F34"/>
          <w:kern w:val="0"/>
          <w:sz w:val="23"/>
          <w:szCs w:val="23"/>
          <w:lang w:eastAsia="en-GB"/>
          <w14:ligatures w14:val="none"/>
        </w:rPr>
      </w:pPr>
      <w:r w:rsidRPr="0070402C">
        <w:rPr>
          <w:rFonts w:ascii="Times New Roman" w:eastAsia="Times New Roman" w:hAnsi="Times New Roman" w:cs="Times New Roman"/>
          <w:color w:val="2C2F34"/>
          <w:kern w:val="0"/>
          <w:sz w:val="23"/>
          <w:szCs w:val="23"/>
          <w:lang w:eastAsia="en-GB"/>
          <w14:ligatures w14:val="none"/>
        </w:rPr>
        <w:t xml:space="preserve">It is </w:t>
      </w:r>
      <w:r w:rsidRPr="006E4902">
        <w:rPr>
          <w:rFonts w:ascii="Times New Roman" w:eastAsia="Times New Roman" w:hAnsi="Times New Roman" w:cs="Times New Roman"/>
          <w:color w:val="2C2F34"/>
          <w:kern w:val="0"/>
          <w:sz w:val="23"/>
          <w:szCs w:val="23"/>
          <w:lang w:eastAsia="en-GB"/>
          <w14:ligatures w14:val="none"/>
        </w:rPr>
        <w:t>extremely</w:t>
      </w:r>
      <w:r w:rsidRPr="0070402C">
        <w:rPr>
          <w:rFonts w:ascii="Times New Roman" w:eastAsia="Times New Roman" w:hAnsi="Times New Roman" w:cs="Times New Roman"/>
          <w:color w:val="2C2F34"/>
          <w:kern w:val="0"/>
          <w:sz w:val="23"/>
          <w:szCs w:val="23"/>
          <w:lang w:eastAsia="en-GB"/>
          <w14:ligatures w14:val="none"/>
        </w:rPr>
        <w:t xml:space="preserve"> important that athletes and Athlete Support Personnel know and understand </w:t>
      </w:r>
      <w:hyperlink r:id="rId6" w:tgtFrame="_blank" w:history="1">
        <w:r w:rsidRPr="0070402C">
          <w:rPr>
            <w:rFonts w:ascii="Times New Roman" w:eastAsia="Times New Roman" w:hAnsi="Times New Roman" w:cs="Times New Roman"/>
            <w:color w:val="0000FF"/>
            <w:kern w:val="0"/>
            <w:sz w:val="23"/>
            <w:szCs w:val="23"/>
            <w:u w:val="single"/>
            <w:bdr w:val="none" w:sz="0" w:space="0" w:color="auto" w:frame="1"/>
            <w:lang w:eastAsia="en-GB"/>
            <w14:ligatures w14:val="none"/>
          </w:rPr>
          <w:t>Code</w:t>
        </w:r>
      </w:hyperlink>
      <w:r w:rsidRPr="0070402C">
        <w:rPr>
          <w:rFonts w:ascii="Times New Roman" w:eastAsia="Times New Roman" w:hAnsi="Times New Roman" w:cs="Times New Roman"/>
          <w:color w:val="2C2F34"/>
          <w:kern w:val="0"/>
          <w:sz w:val="23"/>
          <w:szCs w:val="23"/>
          <w:lang w:eastAsia="en-GB"/>
          <w14:ligatures w14:val="none"/>
        </w:rPr>
        <w:t> Art. 21 (Additional Roles and Responsibilities of Athletes and Other Persons), particularly Art. 21.1 (Roles and Responsibilities of Athletes), Art. 21.2 (Roles and Responsibilities of Athlete Support Personnel) and Art. 21.3 (Roles and Responsibilities of Other Persons Subject to the Code).</w:t>
      </w:r>
    </w:p>
    <w:p w:rsidR="0070402C" w:rsidRPr="0070402C" w:rsidRDefault="0070402C" w:rsidP="0070402C">
      <w:pPr>
        <w:spacing w:line="390" w:lineRule="atLeast"/>
        <w:jc w:val="both"/>
        <w:rPr>
          <w:rFonts w:ascii="Times New Roman" w:eastAsia="Times New Roman" w:hAnsi="Times New Roman" w:cs="Times New Roman"/>
          <w:color w:val="2C2F34"/>
          <w:kern w:val="0"/>
          <w:sz w:val="23"/>
          <w:szCs w:val="23"/>
          <w:lang w:eastAsia="en-GB"/>
          <w14:ligatures w14:val="none"/>
        </w:rPr>
      </w:pPr>
    </w:p>
    <w:p w:rsidR="0070402C" w:rsidRPr="0070402C" w:rsidRDefault="0070402C" w:rsidP="0070402C">
      <w:pPr>
        <w:spacing w:line="390" w:lineRule="atLeast"/>
        <w:rPr>
          <w:rFonts w:ascii="Times New Roman" w:eastAsia="Times New Roman" w:hAnsi="Times New Roman" w:cs="Times New Roman"/>
          <w:color w:val="2C2F34"/>
          <w:kern w:val="0"/>
          <w:sz w:val="23"/>
          <w:szCs w:val="23"/>
          <w:lang w:eastAsia="en-GB"/>
          <w14:ligatures w14:val="none"/>
        </w:rPr>
      </w:pPr>
      <w:r w:rsidRPr="0070402C">
        <w:rPr>
          <w:rFonts w:ascii="Times New Roman" w:eastAsia="Times New Roman" w:hAnsi="Times New Roman" w:cs="Times New Roman"/>
          <w:color w:val="2C2F34"/>
          <w:kern w:val="0"/>
          <w:sz w:val="23"/>
          <w:szCs w:val="23"/>
          <w:u w:val="single"/>
          <w:bdr w:val="none" w:sz="0" w:space="0" w:color="auto" w:frame="1"/>
          <w:lang w:eastAsia="en-GB"/>
          <w14:ligatures w14:val="none"/>
        </w:rPr>
        <w:t>Athletes’ Rights</w:t>
      </w:r>
    </w:p>
    <w:p w:rsidR="0070402C" w:rsidRPr="006E4902" w:rsidRDefault="0070402C" w:rsidP="0070402C">
      <w:pPr>
        <w:spacing w:line="390" w:lineRule="atLeast"/>
        <w:jc w:val="both"/>
        <w:rPr>
          <w:rFonts w:ascii="Times New Roman" w:eastAsia="Times New Roman" w:hAnsi="Times New Roman" w:cs="Times New Roman"/>
          <w:color w:val="2C2F34"/>
          <w:kern w:val="0"/>
          <w:sz w:val="23"/>
          <w:szCs w:val="23"/>
          <w:lang w:eastAsia="en-GB"/>
          <w14:ligatures w14:val="none"/>
        </w:rPr>
      </w:pPr>
      <w:r w:rsidRPr="0070402C">
        <w:rPr>
          <w:rFonts w:ascii="Times New Roman" w:eastAsia="Times New Roman" w:hAnsi="Times New Roman" w:cs="Times New Roman"/>
          <w:color w:val="2C2F34"/>
          <w:kern w:val="0"/>
          <w:sz w:val="23"/>
          <w:szCs w:val="23"/>
          <w:lang w:eastAsia="en-GB"/>
          <w14:ligatures w14:val="none"/>
        </w:rPr>
        <w:t>The Athletes’ Anti-Doping Rights Act sets out the rights and responsibilities</w:t>
      </w:r>
      <w:r w:rsidRPr="006E4902">
        <w:rPr>
          <w:rFonts w:ascii="Times New Roman" w:eastAsia="Times New Roman" w:hAnsi="Times New Roman" w:cs="Times New Roman"/>
          <w:color w:val="2C2F34"/>
          <w:kern w:val="0"/>
          <w:sz w:val="23"/>
          <w:szCs w:val="23"/>
          <w:lang w:eastAsia="en-GB"/>
          <w14:ligatures w14:val="none"/>
        </w:rPr>
        <w:t xml:space="preserve"> for all athletes. </w:t>
      </w:r>
      <w:r w:rsidRPr="0070402C">
        <w:rPr>
          <w:rFonts w:ascii="Times New Roman" w:eastAsia="Times New Roman" w:hAnsi="Times New Roman" w:cs="Times New Roman"/>
          <w:color w:val="2C2F34"/>
          <w:kern w:val="0"/>
          <w:sz w:val="23"/>
          <w:szCs w:val="23"/>
          <w:lang w:eastAsia="en-GB"/>
          <w14:ligatures w14:val="none"/>
        </w:rPr>
        <w:t xml:space="preserve">Ensuring that athletes are aware of their rights and </w:t>
      </w:r>
      <w:r w:rsidRPr="006E4902">
        <w:rPr>
          <w:rFonts w:ascii="Times New Roman" w:eastAsia="Times New Roman" w:hAnsi="Times New Roman" w:cs="Times New Roman"/>
          <w:color w:val="2C2F34"/>
          <w:kern w:val="0"/>
          <w:sz w:val="23"/>
          <w:szCs w:val="23"/>
          <w:lang w:eastAsia="en-GB"/>
          <w14:ligatures w14:val="none"/>
        </w:rPr>
        <w:t xml:space="preserve">that </w:t>
      </w:r>
      <w:r w:rsidRPr="0070402C">
        <w:rPr>
          <w:rFonts w:ascii="Times New Roman" w:eastAsia="Times New Roman" w:hAnsi="Times New Roman" w:cs="Times New Roman"/>
          <w:color w:val="2C2F34"/>
          <w:kern w:val="0"/>
          <w:sz w:val="23"/>
          <w:szCs w:val="23"/>
          <w:lang w:eastAsia="en-GB"/>
          <w14:ligatures w14:val="none"/>
        </w:rPr>
        <w:t>the</w:t>
      </w:r>
      <w:r w:rsidRPr="006E4902">
        <w:rPr>
          <w:rFonts w:ascii="Times New Roman" w:eastAsia="Times New Roman" w:hAnsi="Times New Roman" w:cs="Times New Roman"/>
          <w:color w:val="2C2F34"/>
          <w:kern w:val="0"/>
          <w:sz w:val="23"/>
          <w:szCs w:val="23"/>
          <w:lang w:eastAsia="en-GB"/>
          <w14:ligatures w14:val="none"/>
        </w:rPr>
        <w:t>y</w:t>
      </w:r>
      <w:r w:rsidRPr="0070402C">
        <w:rPr>
          <w:rFonts w:ascii="Times New Roman" w:eastAsia="Times New Roman" w:hAnsi="Times New Roman" w:cs="Times New Roman"/>
          <w:color w:val="2C2F34"/>
          <w:kern w:val="0"/>
          <w:sz w:val="23"/>
          <w:szCs w:val="23"/>
          <w:lang w:eastAsia="en-GB"/>
          <w14:ligatures w14:val="none"/>
        </w:rPr>
        <w:t xml:space="preserve"> are respected is vital to the success of clean sport. Athlete rights exist throughout the </w:t>
      </w:r>
      <w:hyperlink r:id="rId7" w:tgtFrame="_blank" w:history="1">
        <w:r w:rsidRPr="0070402C">
          <w:rPr>
            <w:rFonts w:ascii="Times New Roman" w:eastAsia="Times New Roman" w:hAnsi="Times New Roman" w:cs="Times New Roman"/>
            <w:color w:val="0000FF"/>
            <w:kern w:val="0"/>
            <w:sz w:val="23"/>
            <w:szCs w:val="23"/>
            <w:u w:val="single"/>
            <w:bdr w:val="none" w:sz="0" w:space="0" w:color="auto" w:frame="1"/>
            <w:lang w:eastAsia="en-GB"/>
            <w14:ligatures w14:val="none"/>
          </w:rPr>
          <w:t>Code</w:t>
        </w:r>
      </w:hyperlink>
      <w:r w:rsidRPr="0070402C">
        <w:rPr>
          <w:rFonts w:ascii="Times New Roman" w:eastAsia="Times New Roman" w:hAnsi="Times New Roman" w:cs="Times New Roman"/>
          <w:color w:val="2C2F34"/>
          <w:kern w:val="0"/>
          <w:sz w:val="23"/>
          <w:szCs w:val="23"/>
          <w:lang w:eastAsia="en-GB"/>
          <w14:ligatures w14:val="none"/>
        </w:rPr>
        <w:t> and International Standards and they include:</w:t>
      </w:r>
    </w:p>
    <w:p w:rsid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Equality of opportunity</w:t>
      </w:r>
    </w:p>
    <w:p w:rsid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Equitable and Fair Testing programs</w:t>
      </w:r>
    </w:p>
    <w:p w:rsid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Medical treatment and protection of health rights</w:t>
      </w:r>
    </w:p>
    <w:p w:rsid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Right to justice</w:t>
      </w:r>
    </w:p>
    <w:p w:rsid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Right to accountability</w:t>
      </w:r>
    </w:p>
    <w:p w:rsid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Whistle-blower rights</w:t>
      </w:r>
    </w:p>
    <w:p w:rsid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Right to education</w:t>
      </w:r>
    </w:p>
    <w:p w:rsid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Right to data protection</w:t>
      </w:r>
    </w:p>
    <w:p w:rsid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Rights to compensation</w:t>
      </w:r>
    </w:p>
    <w:p w:rsid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Protected Persons Rights</w:t>
      </w:r>
    </w:p>
    <w:p w:rsid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Rights during a Sample Collection Session</w:t>
      </w:r>
    </w:p>
    <w:p w:rsid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Right to B sample analysis</w:t>
      </w:r>
    </w:p>
    <w:p w:rsid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Other rights and freedoms not affected</w:t>
      </w:r>
    </w:p>
    <w:p w:rsidR="0070402C" w:rsidRPr="006E4902" w:rsidRDefault="0070402C" w:rsidP="006E4902">
      <w:pPr>
        <w:pStyle w:val="ListParagraph"/>
        <w:numPr>
          <w:ilvl w:val="0"/>
          <w:numId w:val="11"/>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Application and standing</w:t>
      </w:r>
    </w:p>
    <w:p w:rsidR="0070402C" w:rsidRPr="006E4902" w:rsidRDefault="0070402C" w:rsidP="0070402C">
      <w:pPr>
        <w:spacing w:line="390" w:lineRule="atLeast"/>
        <w:rPr>
          <w:rFonts w:ascii="Times New Roman" w:eastAsia="Times New Roman" w:hAnsi="Times New Roman" w:cs="Times New Roman"/>
          <w:color w:val="2C2F34"/>
          <w:kern w:val="0"/>
          <w:sz w:val="23"/>
          <w:szCs w:val="23"/>
          <w:lang w:eastAsia="en-GB"/>
          <w14:ligatures w14:val="none"/>
        </w:rPr>
      </w:pPr>
      <w:r w:rsidRPr="0070402C">
        <w:rPr>
          <w:rFonts w:ascii="Times New Roman" w:eastAsia="Times New Roman" w:hAnsi="Times New Roman" w:cs="Times New Roman"/>
          <w:color w:val="2C2F34"/>
          <w:kern w:val="0"/>
          <w:sz w:val="23"/>
          <w:szCs w:val="23"/>
          <w:lang w:eastAsia="en-GB"/>
          <w14:ligatures w14:val="none"/>
        </w:rPr>
        <w:lastRenderedPageBreak/>
        <w:t>For more information, you can refer directly to the document here: </w:t>
      </w:r>
      <w:hyperlink r:id="rId8" w:tgtFrame="_blank" w:history="1">
        <w:r w:rsidRPr="0070402C">
          <w:rPr>
            <w:rFonts w:ascii="Times New Roman" w:eastAsia="Times New Roman" w:hAnsi="Times New Roman" w:cs="Times New Roman"/>
            <w:color w:val="0000FF"/>
            <w:kern w:val="0"/>
            <w:sz w:val="23"/>
            <w:szCs w:val="23"/>
            <w:u w:val="single"/>
            <w:bdr w:val="none" w:sz="0" w:space="0" w:color="auto" w:frame="1"/>
            <w:lang w:eastAsia="en-GB"/>
            <w14:ligatures w14:val="none"/>
          </w:rPr>
          <w:t>Athlet</w:t>
        </w:r>
        <w:r w:rsidRPr="0070402C">
          <w:rPr>
            <w:rFonts w:ascii="Times New Roman" w:eastAsia="Times New Roman" w:hAnsi="Times New Roman" w:cs="Times New Roman"/>
            <w:color w:val="0000FF"/>
            <w:kern w:val="0"/>
            <w:sz w:val="23"/>
            <w:szCs w:val="23"/>
            <w:u w:val="single"/>
            <w:bdr w:val="none" w:sz="0" w:space="0" w:color="auto" w:frame="1"/>
            <w:lang w:eastAsia="en-GB"/>
            <w14:ligatures w14:val="none"/>
          </w:rPr>
          <w:t>e</w:t>
        </w:r>
        <w:r w:rsidRPr="0070402C">
          <w:rPr>
            <w:rFonts w:ascii="Times New Roman" w:eastAsia="Times New Roman" w:hAnsi="Times New Roman" w:cs="Times New Roman"/>
            <w:color w:val="0000FF"/>
            <w:kern w:val="0"/>
            <w:sz w:val="23"/>
            <w:szCs w:val="23"/>
            <w:u w:val="single"/>
            <w:bdr w:val="none" w:sz="0" w:space="0" w:color="auto" w:frame="1"/>
            <w:lang w:eastAsia="en-GB"/>
            <w14:ligatures w14:val="none"/>
          </w:rPr>
          <w:t>s’ Anti-Doping Rights Act</w:t>
        </w:r>
      </w:hyperlink>
      <w:r w:rsidRPr="0070402C">
        <w:rPr>
          <w:rFonts w:ascii="Times New Roman" w:eastAsia="Times New Roman" w:hAnsi="Times New Roman" w:cs="Times New Roman"/>
          <w:color w:val="2C2F34"/>
          <w:kern w:val="0"/>
          <w:sz w:val="23"/>
          <w:szCs w:val="23"/>
          <w:lang w:eastAsia="en-GB"/>
          <w14:ligatures w14:val="none"/>
        </w:rPr>
        <w:t>.</w:t>
      </w:r>
    </w:p>
    <w:p w:rsidR="0070402C" w:rsidRPr="006E4902" w:rsidRDefault="0070402C" w:rsidP="0070402C">
      <w:pPr>
        <w:spacing w:line="390" w:lineRule="atLeast"/>
        <w:rPr>
          <w:rFonts w:ascii="Times New Roman" w:eastAsia="Times New Roman" w:hAnsi="Times New Roman" w:cs="Times New Roman"/>
          <w:color w:val="2C2F34"/>
          <w:kern w:val="0"/>
          <w:sz w:val="23"/>
          <w:szCs w:val="23"/>
          <w:lang w:eastAsia="en-GB"/>
          <w14:ligatures w14:val="none"/>
        </w:rPr>
      </w:pPr>
      <w:r w:rsidRPr="0070402C">
        <w:rPr>
          <w:rFonts w:ascii="Times New Roman" w:eastAsia="Times New Roman" w:hAnsi="Times New Roman" w:cs="Times New Roman"/>
          <w:color w:val="2C2F34"/>
          <w:kern w:val="0"/>
          <w:sz w:val="23"/>
          <w:szCs w:val="23"/>
          <w:u w:val="single"/>
          <w:bdr w:val="none" w:sz="0" w:space="0" w:color="auto" w:frame="1"/>
          <w:lang w:eastAsia="en-GB"/>
          <w14:ligatures w14:val="none"/>
        </w:rPr>
        <w:t>Athletes’ Responsibilities</w:t>
      </w:r>
      <w:r w:rsidRPr="006E4902">
        <w:rPr>
          <w:rFonts w:ascii="Times New Roman" w:eastAsia="Times New Roman" w:hAnsi="Times New Roman" w:cs="Times New Roman"/>
          <w:color w:val="2C2F34"/>
          <w:kern w:val="0"/>
          <w:sz w:val="23"/>
          <w:szCs w:val="23"/>
          <w:u w:val="single"/>
          <w:bdr w:val="none" w:sz="0" w:space="0" w:color="auto" w:frame="1"/>
          <w:lang w:eastAsia="en-GB"/>
          <w14:ligatures w14:val="none"/>
        </w:rPr>
        <w:t>:</w:t>
      </w:r>
      <w:r w:rsidRPr="0070402C">
        <w:rPr>
          <w:rFonts w:ascii="Times New Roman" w:eastAsia="Times New Roman" w:hAnsi="Times New Roman" w:cs="Times New Roman"/>
          <w:color w:val="2C2F34"/>
          <w:kern w:val="0"/>
          <w:sz w:val="23"/>
          <w:szCs w:val="23"/>
          <w:lang w:eastAsia="en-GB"/>
          <w14:ligatures w14:val="none"/>
        </w:rPr>
        <w:br/>
        <w:t>It is equally important that athletes are aware of their anti-doping responsibilities.</w:t>
      </w:r>
      <w:r w:rsidRPr="006E4902">
        <w:rPr>
          <w:rFonts w:ascii="Times New Roman" w:eastAsia="Times New Roman" w:hAnsi="Times New Roman" w:cs="Times New Roman"/>
          <w:color w:val="2C2F34"/>
          <w:kern w:val="0"/>
          <w:sz w:val="23"/>
          <w:szCs w:val="23"/>
          <w:lang w:eastAsia="en-GB"/>
          <w14:ligatures w14:val="none"/>
        </w:rPr>
        <w:t xml:space="preserve"> </w:t>
      </w:r>
      <w:r w:rsidRPr="0070402C">
        <w:rPr>
          <w:rFonts w:ascii="Times New Roman" w:eastAsia="Times New Roman" w:hAnsi="Times New Roman" w:cs="Times New Roman"/>
          <w:color w:val="2C2F34"/>
          <w:kern w:val="0"/>
          <w:sz w:val="23"/>
          <w:szCs w:val="23"/>
          <w:lang w:eastAsia="en-GB"/>
          <w14:ligatures w14:val="none"/>
        </w:rPr>
        <w:t>Athlete Support Personnel should also familiarise themselves with these in order to be able to support their athletes. These include:</w:t>
      </w:r>
    </w:p>
    <w:p w:rsidR="0070402C" w:rsidRPr="006E4902" w:rsidRDefault="0070402C" w:rsidP="0070402C">
      <w:pPr>
        <w:pStyle w:val="ListParagraph"/>
        <w:numPr>
          <w:ilvl w:val="0"/>
          <w:numId w:val="8"/>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Taking full responsibility for what you ingest – make sure that no prohibited substance enters your body and that no prohibited methods are used</w:t>
      </w:r>
      <w:r w:rsidRPr="006E4902">
        <w:rPr>
          <w:rFonts w:ascii="Times New Roman" w:eastAsia="Times New Roman" w:hAnsi="Times New Roman" w:cs="Times New Roman"/>
          <w:color w:val="2C2F34"/>
          <w:kern w:val="0"/>
          <w:sz w:val="23"/>
          <w:szCs w:val="23"/>
          <w:lang w:eastAsia="en-GB"/>
          <w14:ligatures w14:val="none"/>
        </w:rPr>
        <w:t>.</w:t>
      </w:r>
    </w:p>
    <w:p w:rsidR="0070402C" w:rsidRPr="006E4902" w:rsidRDefault="0070402C" w:rsidP="0070402C">
      <w:pPr>
        <w:pStyle w:val="ListParagraph"/>
        <w:numPr>
          <w:ilvl w:val="0"/>
          <w:numId w:val="8"/>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Informing medical personnel of your obligations as an athlete</w:t>
      </w:r>
      <w:r w:rsidRPr="006E4902">
        <w:rPr>
          <w:rFonts w:ascii="Times New Roman" w:eastAsia="Times New Roman" w:hAnsi="Times New Roman" w:cs="Times New Roman"/>
          <w:color w:val="2C2F34"/>
          <w:kern w:val="0"/>
          <w:sz w:val="23"/>
          <w:szCs w:val="23"/>
          <w:lang w:eastAsia="en-GB"/>
          <w14:ligatures w14:val="none"/>
        </w:rPr>
        <w:t xml:space="preserve">. </w:t>
      </w:r>
    </w:p>
    <w:p w:rsidR="0070402C" w:rsidRPr="006E4902" w:rsidRDefault="0070402C" w:rsidP="0070402C">
      <w:pPr>
        <w:pStyle w:val="ListParagraph"/>
        <w:numPr>
          <w:ilvl w:val="0"/>
          <w:numId w:val="8"/>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 xml:space="preserve">Cooperating with </w:t>
      </w:r>
      <w:r w:rsidRPr="006E4902">
        <w:rPr>
          <w:rFonts w:ascii="Times New Roman" w:eastAsia="Times New Roman" w:hAnsi="Times New Roman" w:cs="Times New Roman"/>
          <w:color w:val="2C2F34"/>
          <w:kern w:val="0"/>
          <w:sz w:val="23"/>
          <w:szCs w:val="23"/>
          <w:lang w:eastAsia="en-GB"/>
          <w14:ligatures w14:val="none"/>
        </w:rPr>
        <w:t>the National Anti-Doping Organisation of Trinidad and Tobago</w:t>
      </w:r>
      <w:r w:rsidRPr="006E4902">
        <w:rPr>
          <w:rFonts w:ascii="Times New Roman" w:eastAsia="Times New Roman" w:hAnsi="Times New Roman" w:cs="Times New Roman"/>
          <w:color w:val="2C2F34"/>
          <w:kern w:val="0"/>
          <w:sz w:val="23"/>
          <w:szCs w:val="23"/>
          <w:lang w:eastAsia="en-GB"/>
          <w14:ligatures w14:val="none"/>
        </w:rPr>
        <w:t xml:space="preserve"> and other ADO</w:t>
      </w:r>
      <w:r w:rsidRPr="006E4902">
        <w:rPr>
          <w:rFonts w:ascii="Times New Roman" w:eastAsia="Times New Roman" w:hAnsi="Times New Roman" w:cs="Times New Roman"/>
          <w:color w:val="2C2F34"/>
          <w:kern w:val="0"/>
          <w:sz w:val="23"/>
          <w:szCs w:val="23"/>
          <w:lang w:eastAsia="en-GB"/>
          <w14:ligatures w14:val="none"/>
        </w:rPr>
        <w:t>’</w:t>
      </w:r>
      <w:r w:rsidRPr="006E4902">
        <w:rPr>
          <w:rFonts w:ascii="Times New Roman" w:eastAsia="Times New Roman" w:hAnsi="Times New Roman" w:cs="Times New Roman"/>
          <w:color w:val="2C2F34"/>
          <w:kern w:val="0"/>
          <w:sz w:val="23"/>
          <w:szCs w:val="23"/>
          <w:lang w:eastAsia="en-GB"/>
          <w14:ligatures w14:val="none"/>
        </w:rPr>
        <w:t xml:space="preserve">s (WADA, </w:t>
      </w:r>
      <w:r w:rsidRPr="006E4902">
        <w:rPr>
          <w:rFonts w:ascii="Times New Roman" w:eastAsia="Times New Roman" w:hAnsi="Times New Roman" w:cs="Times New Roman"/>
          <w:color w:val="2C2F34"/>
          <w:kern w:val="0"/>
          <w:sz w:val="23"/>
          <w:szCs w:val="23"/>
          <w:lang w:eastAsia="en-GB"/>
          <w14:ligatures w14:val="none"/>
        </w:rPr>
        <w:t xml:space="preserve">Caribbean RADO, </w:t>
      </w:r>
      <w:r w:rsidRPr="006E4902">
        <w:rPr>
          <w:rFonts w:ascii="Times New Roman" w:eastAsia="Times New Roman" w:hAnsi="Times New Roman" w:cs="Times New Roman"/>
          <w:color w:val="2C2F34"/>
          <w:kern w:val="0"/>
          <w:sz w:val="23"/>
          <w:szCs w:val="23"/>
          <w:lang w:eastAsia="en-GB"/>
          <w14:ligatures w14:val="none"/>
        </w:rPr>
        <w:t>ITA)</w:t>
      </w:r>
      <w:r w:rsidRPr="006E4902">
        <w:rPr>
          <w:rFonts w:ascii="Times New Roman" w:eastAsia="Times New Roman" w:hAnsi="Times New Roman" w:cs="Times New Roman"/>
          <w:color w:val="2C2F34"/>
          <w:kern w:val="0"/>
          <w:sz w:val="23"/>
          <w:szCs w:val="23"/>
          <w:lang w:eastAsia="en-GB"/>
          <w14:ligatures w14:val="none"/>
        </w:rPr>
        <w:t xml:space="preserve"> </w:t>
      </w:r>
    </w:p>
    <w:p w:rsidR="0070402C" w:rsidRPr="006E4902" w:rsidRDefault="0070402C" w:rsidP="0070402C">
      <w:pPr>
        <w:pStyle w:val="ListParagraph"/>
        <w:numPr>
          <w:ilvl w:val="0"/>
          <w:numId w:val="8"/>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Being available for sample collection</w:t>
      </w:r>
    </w:p>
    <w:p w:rsidR="0070402C" w:rsidRPr="006E4902" w:rsidRDefault="0070402C" w:rsidP="0070402C">
      <w:pPr>
        <w:pStyle w:val="ListParagraph"/>
        <w:numPr>
          <w:ilvl w:val="0"/>
          <w:numId w:val="8"/>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Not working with coaches, trainers, physicians or other Athlete Support Personnel who are ineligible on account of an A</w:t>
      </w:r>
      <w:r w:rsidRPr="006E4902">
        <w:rPr>
          <w:rFonts w:ascii="Times New Roman" w:eastAsia="Times New Roman" w:hAnsi="Times New Roman" w:cs="Times New Roman"/>
          <w:color w:val="2C2F34"/>
          <w:kern w:val="0"/>
          <w:sz w:val="23"/>
          <w:szCs w:val="23"/>
          <w:lang w:eastAsia="en-GB"/>
          <w14:ligatures w14:val="none"/>
        </w:rPr>
        <w:t>nti-</w:t>
      </w:r>
      <w:r w:rsidRPr="006E4902">
        <w:rPr>
          <w:rFonts w:ascii="Times New Roman" w:eastAsia="Times New Roman" w:hAnsi="Times New Roman" w:cs="Times New Roman"/>
          <w:color w:val="2C2F34"/>
          <w:kern w:val="0"/>
          <w:sz w:val="23"/>
          <w:szCs w:val="23"/>
          <w:lang w:eastAsia="en-GB"/>
          <w14:ligatures w14:val="none"/>
        </w:rPr>
        <w:t>D</w:t>
      </w:r>
      <w:r w:rsidRPr="006E4902">
        <w:rPr>
          <w:rFonts w:ascii="Times New Roman" w:eastAsia="Times New Roman" w:hAnsi="Times New Roman" w:cs="Times New Roman"/>
          <w:color w:val="2C2F34"/>
          <w:kern w:val="0"/>
          <w:sz w:val="23"/>
          <w:szCs w:val="23"/>
          <w:lang w:eastAsia="en-GB"/>
          <w14:ligatures w14:val="none"/>
        </w:rPr>
        <w:t xml:space="preserve">oping </w:t>
      </w:r>
      <w:r w:rsidRPr="006E4902">
        <w:rPr>
          <w:rFonts w:ascii="Times New Roman" w:eastAsia="Times New Roman" w:hAnsi="Times New Roman" w:cs="Times New Roman"/>
          <w:color w:val="2C2F34"/>
          <w:kern w:val="0"/>
          <w:sz w:val="23"/>
          <w:szCs w:val="23"/>
          <w:lang w:eastAsia="en-GB"/>
          <w14:ligatures w14:val="none"/>
        </w:rPr>
        <w:t>R</w:t>
      </w:r>
      <w:r w:rsidRPr="006E4902">
        <w:rPr>
          <w:rFonts w:ascii="Times New Roman" w:eastAsia="Times New Roman" w:hAnsi="Times New Roman" w:cs="Times New Roman"/>
          <w:color w:val="2C2F34"/>
          <w:kern w:val="0"/>
          <w:sz w:val="23"/>
          <w:szCs w:val="23"/>
          <w:lang w:eastAsia="en-GB"/>
          <w14:ligatures w14:val="none"/>
        </w:rPr>
        <w:t xml:space="preserve">ule </w:t>
      </w:r>
      <w:r w:rsidRPr="006E4902">
        <w:rPr>
          <w:rFonts w:ascii="Times New Roman" w:eastAsia="Times New Roman" w:hAnsi="Times New Roman" w:cs="Times New Roman"/>
          <w:color w:val="2C2F34"/>
          <w:kern w:val="0"/>
          <w:sz w:val="23"/>
          <w:szCs w:val="23"/>
          <w:lang w:eastAsia="en-GB"/>
          <w14:ligatures w14:val="none"/>
        </w:rPr>
        <w:t>V</w:t>
      </w:r>
      <w:r w:rsidRPr="006E4902">
        <w:rPr>
          <w:rFonts w:ascii="Times New Roman" w:eastAsia="Times New Roman" w:hAnsi="Times New Roman" w:cs="Times New Roman"/>
          <w:color w:val="2C2F34"/>
          <w:kern w:val="0"/>
          <w:sz w:val="23"/>
          <w:szCs w:val="23"/>
          <w:lang w:eastAsia="en-GB"/>
          <w14:ligatures w14:val="none"/>
        </w:rPr>
        <w:t>iolation (ADRV)</w:t>
      </w:r>
      <w:r w:rsidRPr="006E4902">
        <w:rPr>
          <w:rFonts w:ascii="Times New Roman" w:eastAsia="Times New Roman" w:hAnsi="Times New Roman" w:cs="Times New Roman"/>
          <w:color w:val="2C2F34"/>
          <w:kern w:val="0"/>
          <w:sz w:val="23"/>
          <w:szCs w:val="23"/>
          <w:lang w:eastAsia="en-GB"/>
          <w14:ligatures w14:val="none"/>
        </w:rPr>
        <w:t>, or those who have been criminally convicted or disciplined in relation to doping (see </w:t>
      </w:r>
      <w:hyperlink r:id="rId9" w:tgtFrame="_blank" w:history="1">
        <w:r w:rsidRPr="006E4902">
          <w:rPr>
            <w:rFonts w:ascii="Times New Roman" w:eastAsia="Times New Roman" w:hAnsi="Times New Roman" w:cs="Times New Roman"/>
            <w:color w:val="0000FF"/>
            <w:kern w:val="0"/>
            <w:sz w:val="23"/>
            <w:szCs w:val="23"/>
            <w:u w:val="single"/>
            <w:bdr w:val="none" w:sz="0" w:space="0" w:color="auto" w:frame="1"/>
            <w:lang w:eastAsia="en-GB"/>
            <w14:ligatures w14:val="none"/>
          </w:rPr>
          <w:t>WADA</w:t>
        </w:r>
        <w:r w:rsidRPr="006E4902">
          <w:rPr>
            <w:rFonts w:ascii="Times New Roman" w:eastAsia="Times New Roman" w:hAnsi="Times New Roman" w:cs="Times New Roman"/>
            <w:color w:val="0000FF"/>
            <w:kern w:val="0"/>
            <w:sz w:val="23"/>
            <w:szCs w:val="23"/>
            <w:u w:val="single"/>
            <w:bdr w:val="none" w:sz="0" w:space="0" w:color="auto" w:frame="1"/>
            <w:lang w:eastAsia="en-GB"/>
            <w14:ligatures w14:val="none"/>
          </w:rPr>
          <w:t>’</w:t>
        </w:r>
        <w:r w:rsidRPr="006E4902">
          <w:rPr>
            <w:rFonts w:ascii="Times New Roman" w:eastAsia="Times New Roman" w:hAnsi="Times New Roman" w:cs="Times New Roman"/>
            <w:color w:val="0000FF"/>
            <w:kern w:val="0"/>
            <w:sz w:val="23"/>
            <w:szCs w:val="23"/>
            <w:u w:val="single"/>
            <w:bdr w:val="none" w:sz="0" w:space="0" w:color="auto" w:frame="1"/>
            <w:lang w:eastAsia="en-GB"/>
            <w14:ligatures w14:val="none"/>
          </w:rPr>
          <w:t>s Prohibited</w:t>
        </w:r>
        <w:r w:rsidRPr="006E4902">
          <w:rPr>
            <w:rFonts w:ascii="Times New Roman" w:eastAsia="Times New Roman" w:hAnsi="Times New Roman" w:cs="Times New Roman"/>
            <w:color w:val="0000FF"/>
            <w:kern w:val="0"/>
            <w:sz w:val="23"/>
            <w:szCs w:val="23"/>
            <w:u w:val="single"/>
            <w:bdr w:val="none" w:sz="0" w:space="0" w:color="auto" w:frame="1"/>
            <w:lang w:eastAsia="en-GB"/>
            <w14:ligatures w14:val="none"/>
          </w:rPr>
          <w:t xml:space="preserve"> </w:t>
        </w:r>
        <w:r w:rsidRPr="006E4902">
          <w:rPr>
            <w:rFonts w:ascii="Times New Roman" w:eastAsia="Times New Roman" w:hAnsi="Times New Roman" w:cs="Times New Roman"/>
            <w:color w:val="0000FF"/>
            <w:kern w:val="0"/>
            <w:sz w:val="23"/>
            <w:szCs w:val="23"/>
            <w:u w:val="single"/>
            <w:bdr w:val="none" w:sz="0" w:space="0" w:color="auto" w:frame="1"/>
            <w:lang w:eastAsia="en-GB"/>
            <w14:ligatures w14:val="none"/>
          </w:rPr>
          <w:t>List</w:t>
        </w:r>
      </w:hyperlink>
      <w:r w:rsidRPr="006E4902">
        <w:rPr>
          <w:rFonts w:ascii="Times New Roman" w:eastAsia="Times New Roman" w:hAnsi="Times New Roman" w:cs="Times New Roman"/>
          <w:color w:val="2C2F34"/>
          <w:kern w:val="0"/>
          <w:sz w:val="23"/>
          <w:szCs w:val="23"/>
          <w:lang w:eastAsia="en-GB"/>
          <w14:ligatures w14:val="none"/>
        </w:rPr>
        <w:t>)</w:t>
      </w:r>
      <w:r w:rsidRPr="006E4902">
        <w:rPr>
          <w:rFonts w:ascii="Times New Roman" w:eastAsia="Times New Roman" w:hAnsi="Times New Roman" w:cs="Times New Roman"/>
          <w:color w:val="2C2F34"/>
          <w:kern w:val="0"/>
          <w:sz w:val="23"/>
          <w:szCs w:val="23"/>
          <w:lang w:eastAsia="en-GB"/>
          <w14:ligatures w14:val="none"/>
        </w:rPr>
        <w:t xml:space="preserve">. </w:t>
      </w:r>
      <w:r w:rsidRPr="006E4902">
        <w:rPr>
          <w:rFonts w:ascii="Times New Roman" w:eastAsia="Times New Roman" w:hAnsi="Times New Roman" w:cs="Times New Roman"/>
          <w:color w:val="2C2F34"/>
          <w:kern w:val="0"/>
          <w:sz w:val="23"/>
          <w:szCs w:val="23"/>
          <w:lang w:eastAsia="en-GB"/>
          <w14:ligatures w14:val="none"/>
        </w:rPr>
        <w:t>Further details of these roles and responsibilities can be found in </w:t>
      </w:r>
      <w:hyperlink r:id="rId10" w:tgtFrame="_blank" w:history="1">
        <w:r w:rsidRPr="006E4902">
          <w:rPr>
            <w:rFonts w:ascii="Times New Roman" w:eastAsia="Times New Roman" w:hAnsi="Times New Roman" w:cs="Times New Roman"/>
            <w:color w:val="0000FF"/>
            <w:kern w:val="0"/>
            <w:sz w:val="23"/>
            <w:szCs w:val="23"/>
            <w:u w:val="single"/>
            <w:bdr w:val="none" w:sz="0" w:space="0" w:color="auto" w:frame="1"/>
            <w:lang w:eastAsia="en-GB"/>
            <w14:ligatures w14:val="none"/>
          </w:rPr>
          <w:t>Code</w:t>
        </w:r>
      </w:hyperlink>
      <w:r w:rsidRPr="006E4902">
        <w:rPr>
          <w:rFonts w:ascii="Times New Roman" w:eastAsia="Times New Roman" w:hAnsi="Times New Roman" w:cs="Times New Roman"/>
          <w:color w:val="2C2F34"/>
          <w:kern w:val="0"/>
          <w:sz w:val="23"/>
          <w:szCs w:val="23"/>
          <w:lang w:eastAsia="en-GB"/>
          <w14:ligatures w14:val="none"/>
        </w:rPr>
        <w:t> Art. 21.1.</w:t>
      </w:r>
    </w:p>
    <w:p w:rsidR="0070402C" w:rsidRPr="006E4902" w:rsidRDefault="0070402C" w:rsidP="0070402C">
      <w:pPr>
        <w:pStyle w:val="ListParagraph"/>
        <w:numPr>
          <w:ilvl w:val="0"/>
          <w:numId w:val="8"/>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Knowing and following Trinidad and Tobago Anti-Doping Rules and any other applicable Anti-Doping Rules</w:t>
      </w:r>
      <w:r w:rsidRPr="006E4902">
        <w:rPr>
          <w:rFonts w:ascii="Times New Roman" w:eastAsia="Times New Roman" w:hAnsi="Times New Roman" w:cs="Times New Roman"/>
          <w:color w:val="2C2F34"/>
          <w:kern w:val="0"/>
          <w:sz w:val="23"/>
          <w:szCs w:val="23"/>
          <w:lang w:eastAsia="en-GB"/>
          <w14:ligatures w14:val="none"/>
        </w:rPr>
        <w:t xml:space="preserve">. </w:t>
      </w:r>
    </w:p>
    <w:p w:rsidR="0070402C" w:rsidRPr="006E4902" w:rsidRDefault="0070402C" w:rsidP="0070402C">
      <w:pPr>
        <w:pStyle w:val="ListParagraph"/>
        <w:numPr>
          <w:ilvl w:val="0"/>
          <w:numId w:val="8"/>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Athletes also have specific rights and responsibilities during the Doping Control Process. Please refer to this section here for more information on this.</w:t>
      </w:r>
    </w:p>
    <w:p w:rsidR="0070402C" w:rsidRPr="006E4902" w:rsidRDefault="0070402C" w:rsidP="0070402C">
      <w:pPr>
        <w:spacing w:line="390" w:lineRule="atLeast"/>
        <w:rPr>
          <w:rFonts w:ascii="Times New Roman" w:eastAsia="Times New Roman" w:hAnsi="Times New Roman" w:cs="Times New Roman"/>
          <w:color w:val="2C2F34"/>
          <w:kern w:val="0"/>
          <w:sz w:val="23"/>
          <w:szCs w:val="23"/>
          <w:u w:val="single"/>
          <w:bdr w:val="none" w:sz="0" w:space="0" w:color="auto" w:frame="1"/>
          <w:lang w:eastAsia="en-GB"/>
          <w14:ligatures w14:val="none"/>
        </w:rPr>
      </w:pPr>
    </w:p>
    <w:p w:rsidR="0070402C" w:rsidRPr="006E4902" w:rsidRDefault="0070402C" w:rsidP="0070402C">
      <w:pPr>
        <w:spacing w:line="390" w:lineRule="atLeast"/>
        <w:rPr>
          <w:rFonts w:ascii="Times New Roman" w:eastAsia="Times New Roman" w:hAnsi="Times New Roman" w:cs="Times New Roman"/>
          <w:color w:val="2C2F34"/>
          <w:kern w:val="0"/>
          <w:sz w:val="23"/>
          <w:szCs w:val="23"/>
          <w:u w:val="single"/>
          <w:bdr w:val="none" w:sz="0" w:space="0" w:color="auto" w:frame="1"/>
          <w:lang w:eastAsia="en-GB"/>
          <w14:ligatures w14:val="none"/>
        </w:rPr>
      </w:pPr>
      <w:r w:rsidRPr="0070402C">
        <w:rPr>
          <w:rFonts w:ascii="Times New Roman" w:eastAsia="Times New Roman" w:hAnsi="Times New Roman" w:cs="Times New Roman"/>
          <w:color w:val="2C2F34"/>
          <w:kern w:val="0"/>
          <w:sz w:val="23"/>
          <w:szCs w:val="23"/>
          <w:u w:val="single"/>
          <w:bdr w:val="none" w:sz="0" w:space="0" w:color="auto" w:frame="1"/>
          <w:lang w:eastAsia="en-GB"/>
          <w14:ligatures w14:val="none"/>
        </w:rPr>
        <w:t>Rights and Responsibilities of Athlete Support Personnel and other groups</w:t>
      </w:r>
      <w:r w:rsidRPr="006E4902">
        <w:rPr>
          <w:rFonts w:ascii="Times New Roman" w:eastAsia="Times New Roman" w:hAnsi="Times New Roman" w:cs="Times New Roman"/>
          <w:color w:val="2C2F34"/>
          <w:kern w:val="0"/>
          <w:sz w:val="23"/>
          <w:szCs w:val="23"/>
          <w:u w:val="single"/>
          <w:bdr w:val="none" w:sz="0" w:space="0" w:color="auto" w:frame="1"/>
          <w:lang w:eastAsia="en-GB"/>
          <w14:ligatures w14:val="none"/>
        </w:rPr>
        <w:t>:</w:t>
      </w:r>
    </w:p>
    <w:p w:rsidR="0070402C" w:rsidRPr="006E4902" w:rsidRDefault="0070402C" w:rsidP="0070402C">
      <w:pPr>
        <w:spacing w:line="390" w:lineRule="atLeast"/>
        <w:jc w:val="both"/>
        <w:rPr>
          <w:rFonts w:ascii="Times New Roman" w:eastAsia="Times New Roman" w:hAnsi="Times New Roman" w:cs="Times New Roman"/>
          <w:color w:val="2C2F34"/>
          <w:kern w:val="0"/>
          <w:sz w:val="23"/>
          <w:szCs w:val="23"/>
          <w:lang w:eastAsia="en-GB"/>
          <w14:ligatures w14:val="none"/>
        </w:rPr>
      </w:pPr>
      <w:r w:rsidRPr="0070402C">
        <w:rPr>
          <w:rFonts w:ascii="Times New Roman" w:eastAsia="Times New Roman" w:hAnsi="Times New Roman" w:cs="Times New Roman"/>
          <w:color w:val="2C2F34"/>
          <w:kern w:val="0"/>
          <w:sz w:val="23"/>
          <w:szCs w:val="23"/>
          <w:lang w:eastAsia="en-GB"/>
          <w14:ligatures w14:val="none"/>
        </w:rPr>
        <w:t xml:space="preserve">Like athletes, Athlete Support Personnel and others under the jurisdiction of </w:t>
      </w:r>
      <w:r w:rsidRPr="006E4902">
        <w:rPr>
          <w:rFonts w:ascii="Times New Roman" w:eastAsia="Times New Roman" w:hAnsi="Times New Roman" w:cs="Times New Roman"/>
          <w:color w:val="2C2F34"/>
          <w:kern w:val="0"/>
          <w:sz w:val="23"/>
          <w:szCs w:val="23"/>
          <w:lang w:eastAsia="en-GB"/>
          <w14:ligatures w14:val="none"/>
        </w:rPr>
        <w:t>Trinidad and Tobago</w:t>
      </w:r>
      <w:r w:rsidRPr="0070402C">
        <w:rPr>
          <w:rFonts w:ascii="Times New Roman" w:eastAsia="Times New Roman" w:hAnsi="Times New Roman" w:cs="Times New Roman"/>
          <w:color w:val="2C2F34"/>
          <w:kern w:val="0"/>
          <w:sz w:val="23"/>
          <w:szCs w:val="23"/>
          <w:lang w:eastAsia="en-GB"/>
          <w14:ligatures w14:val="none"/>
        </w:rPr>
        <w:t xml:space="preserve"> also have rights and responsibilities as per the </w:t>
      </w:r>
      <w:hyperlink r:id="rId11" w:tgtFrame="_blank" w:history="1">
        <w:r w:rsidRPr="0070402C">
          <w:rPr>
            <w:rFonts w:ascii="Times New Roman" w:eastAsia="Times New Roman" w:hAnsi="Times New Roman" w:cs="Times New Roman"/>
            <w:color w:val="0000FF"/>
            <w:kern w:val="0"/>
            <w:sz w:val="23"/>
            <w:szCs w:val="23"/>
            <w:u w:val="single"/>
            <w:bdr w:val="none" w:sz="0" w:space="0" w:color="auto" w:frame="1"/>
            <w:lang w:eastAsia="en-GB"/>
            <w14:ligatures w14:val="none"/>
          </w:rPr>
          <w:t>Code</w:t>
        </w:r>
      </w:hyperlink>
      <w:r w:rsidRPr="0070402C">
        <w:rPr>
          <w:rFonts w:ascii="Times New Roman" w:eastAsia="Times New Roman" w:hAnsi="Times New Roman" w:cs="Times New Roman"/>
          <w:color w:val="2C2F34"/>
          <w:kern w:val="0"/>
          <w:sz w:val="23"/>
          <w:szCs w:val="23"/>
          <w:lang w:eastAsia="en-GB"/>
          <w14:ligatures w14:val="none"/>
        </w:rPr>
        <w:t>. These include:</w:t>
      </w:r>
    </w:p>
    <w:p w:rsidR="0070402C" w:rsidRPr="006E4902" w:rsidRDefault="0070402C" w:rsidP="0070402C">
      <w:pPr>
        <w:pStyle w:val="ListParagraph"/>
        <w:numPr>
          <w:ilvl w:val="0"/>
          <w:numId w:val="9"/>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Being knowledgeable of anti-doping policies and rules which are applicable to you and to the athlete(s) you support</w:t>
      </w:r>
      <w:r w:rsidRPr="006E4902">
        <w:rPr>
          <w:rFonts w:ascii="Times New Roman" w:eastAsia="Times New Roman" w:hAnsi="Times New Roman" w:cs="Times New Roman"/>
          <w:color w:val="2C2F34"/>
          <w:kern w:val="0"/>
          <w:sz w:val="23"/>
          <w:szCs w:val="23"/>
          <w:lang w:eastAsia="en-GB"/>
          <w14:ligatures w14:val="none"/>
        </w:rPr>
        <w:t xml:space="preserve">. </w:t>
      </w:r>
    </w:p>
    <w:p w:rsidR="0070402C" w:rsidRPr="006E4902" w:rsidRDefault="0070402C" w:rsidP="0070402C">
      <w:pPr>
        <w:pStyle w:val="ListParagraph"/>
        <w:numPr>
          <w:ilvl w:val="0"/>
          <w:numId w:val="9"/>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Using your influence on athlete values and behaviours to foster anti-doping attitudes</w:t>
      </w:r>
      <w:r w:rsidRPr="006E4902">
        <w:rPr>
          <w:rFonts w:ascii="Times New Roman" w:eastAsia="Times New Roman" w:hAnsi="Times New Roman" w:cs="Times New Roman"/>
          <w:color w:val="2C2F34"/>
          <w:kern w:val="0"/>
          <w:sz w:val="23"/>
          <w:szCs w:val="23"/>
          <w:lang w:eastAsia="en-GB"/>
          <w14:ligatures w14:val="none"/>
        </w:rPr>
        <w:t xml:space="preserve">. </w:t>
      </w:r>
    </w:p>
    <w:p w:rsidR="0070402C" w:rsidRPr="006E4902" w:rsidRDefault="0070402C" w:rsidP="0070402C">
      <w:pPr>
        <w:pStyle w:val="ListParagraph"/>
        <w:numPr>
          <w:ilvl w:val="0"/>
          <w:numId w:val="9"/>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Complying with all anti-doping policies and rules which are applicable to you and the athlete(s) you support</w:t>
      </w:r>
      <w:r w:rsidRPr="006E4902">
        <w:rPr>
          <w:rFonts w:ascii="Times New Roman" w:eastAsia="Times New Roman" w:hAnsi="Times New Roman" w:cs="Times New Roman"/>
          <w:color w:val="2C2F34"/>
          <w:kern w:val="0"/>
          <w:sz w:val="23"/>
          <w:szCs w:val="23"/>
          <w:lang w:eastAsia="en-GB"/>
          <w14:ligatures w14:val="none"/>
        </w:rPr>
        <w:t xml:space="preserve">. </w:t>
      </w:r>
    </w:p>
    <w:p w:rsidR="0070402C" w:rsidRPr="006E4902" w:rsidRDefault="0070402C" w:rsidP="0070402C">
      <w:pPr>
        <w:pStyle w:val="ListParagraph"/>
        <w:numPr>
          <w:ilvl w:val="0"/>
          <w:numId w:val="9"/>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Cooperating with the athlete testing program</w:t>
      </w:r>
      <w:r w:rsidRPr="006E4902">
        <w:rPr>
          <w:rFonts w:ascii="Times New Roman" w:eastAsia="Times New Roman" w:hAnsi="Times New Roman" w:cs="Times New Roman"/>
          <w:color w:val="2C2F34"/>
          <w:kern w:val="0"/>
          <w:sz w:val="23"/>
          <w:szCs w:val="23"/>
          <w:lang w:eastAsia="en-GB"/>
          <w14:ligatures w14:val="none"/>
        </w:rPr>
        <w:t xml:space="preserve">. </w:t>
      </w:r>
    </w:p>
    <w:p w:rsidR="0070402C" w:rsidRPr="006E4902" w:rsidRDefault="0070402C" w:rsidP="0070402C">
      <w:pPr>
        <w:pStyle w:val="ListParagraph"/>
        <w:numPr>
          <w:ilvl w:val="0"/>
          <w:numId w:val="9"/>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 xml:space="preserve">Disclosing to the </w:t>
      </w:r>
      <w:r w:rsidRPr="006E4902">
        <w:rPr>
          <w:rFonts w:ascii="Times New Roman" w:eastAsia="Times New Roman" w:hAnsi="Times New Roman" w:cs="Times New Roman"/>
          <w:color w:val="2C2F34"/>
          <w:kern w:val="0"/>
          <w:sz w:val="23"/>
          <w:szCs w:val="23"/>
          <w:lang w:eastAsia="en-GB"/>
          <w14:ligatures w14:val="none"/>
        </w:rPr>
        <w:t xml:space="preserve">Trinidad and Tobago Anti-Doping Committee </w:t>
      </w:r>
      <w:r w:rsidRPr="006E4902">
        <w:rPr>
          <w:rFonts w:ascii="Times New Roman" w:eastAsia="Times New Roman" w:hAnsi="Times New Roman" w:cs="Times New Roman"/>
          <w:color w:val="2C2F34"/>
          <w:kern w:val="0"/>
          <w:sz w:val="23"/>
          <w:szCs w:val="23"/>
          <w:lang w:eastAsia="en-GB"/>
          <w14:ligatures w14:val="none"/>
        </w:rPr>
        <w:t>whether you have committed any Anti-Doping Rule Violations (ADRVs) within the previous ten</w:t>
      </w:r>
      <w:r w:rsidRPr="006E4902">
        <w:rPr>
          <w:rFonts w:ascii="Times New Roman" w:eastAsia="Times New Roman" w:hAnsi="Times New Roman" w:cs="Times New Roman"/>
          <w:color w:val="2C2F34"/>
          <w:kern w:val="0"/>
          <w:sz w:val="23"/>
          <w:szCs w:val="23"/>
          <w:lang w:eastAsia="en-GB"/>
          <w14:ligatures w14:val="none"/>
        </w:rPr>
        <w:t xml:space="preserve"> years. </w:t>
      </w:r>
    </w:p>
    <w:p w:rsidR="0070402C" w:rsidRPr="006E4902" w:rsidRDefault="0070402C" w:rsidP="0070402C">
      <w:pPr>
        <w:pStyle w:val="ListParagraph"/>
        <w:numPr>
          <w:ilvl w:val="0"/>
          <w:numId w:val="9"/>
        </w:numPr>
        <w:spacing w:line="390" w:lineRule="atLeast"/>
        <w:rPr>
          <w:rFonts w:ascii="Times New Roman" w:eastAsia="Times New Roman" w:hAnsi="Times New Roman" w:cs="Times New Roman"/>
          <w:color w:val="2C2F34"/>
          <w:kern w:val="0"/>
          <w:sz w:val="23"/>
          <w:szCs w:val="23"/>
          <w:lang w:eastAsia="en-GB"/>
          <w14:ligatures w14:val="none"/>
        </w:rPr>
      </w:pPr>
      <w:r w:rsidRPr="006E4902">
        <w:rPr>
          <w:rFonts w:ascii="Times New Roman" w:eastAsia="Times New Roman" w:hAnsi="Times New Roman" w:cs="Times New Roman"/>
          <w:color w:val="2C2F34"/>
          <w:kern w:val="0"/>
          <w:sz w:val="23"/>
          <w:szCs w:val="23"/>
          <w:lang w:eastAsia="en-GB"/>
          <w14:ligatures w14:val="none"/>
        </w:rPr>
        <w:t>Cooperating with ADOs investigating ADRVs</w:t>
      </w:r>
      <w:r w:rsidRPr="006E4902">
        <w:rPr>
          <w:rFonts w:ascii="Times New Roman" w:eastAsia="Times New Roman" w:hAnsi="Times New Roman" w:cs="Times New Roman"/>
          <w:color w:val="2C2F34"/>
          <w:kern w:val="0"/>
          <w:sz w:val="23"/>
          <w:szCs w:val="23"/>
          <w:lang w:eastAsia="en-GB"/>
          <w14:ligatures w14:val="none"/>
        </w:rPr>
        <w:br/>
      </w:r>
    </w:p>
    <w:p w:rsidR="0070402C" w:rsidRPr="0070402C" w:rsidRDefault="0070402C" w:rsidP="0070402C">
      <w:pPr>
        <w:spacing w:line="390" w:lineRule="atLeast"/>
        <w:rPr>
          <w:rFonts w:ascii="Times New Roman" w:eastAsia="Times New Roman" w:hAnsi="Times New Roman" w:cs="Times New Roman"/>
          <w:color w:val="2C2F34"/>
          <w:kern w:val="0"/>
          <w:sz w:val="23"/>
          <w:szCs w:val="23"/>
          <w:lang w:eastAsia="en-GB"/>
          <w14:ligatures w14:val="none"/>
        </w:rPr>
      </w:pPr>
      <w:r w:rsidRPr="0070402C">
        <w:rPr>
          <w:rFonts w:ascii="Times New Roman" w:eastAsia="Times New Roman" w:hAnsi="Times New Roman" w:cs="Times New Roman"/>
          <w:color w:val="2C2F34"/>
          <w:kern w:val="0"/>
          <w:sz w:val="23"/>
          <w:szCs w:val="23"/>
          <w:lang w:eastAsia="en-GB"/>
          <w14:ligatures w14:val="none"/>
        </w:rPr>
        <w:t>Further details of these roles and responsibilities can be found in </w:t>
      </w:r>
      <w:hyperlink r:id="rId12" w:tgtFrame="_blank" w:history="1">
        <w:r w:rsidRPr="0070402C">
          <w:rPr>
            <w:rFonts w:ascii="Times New Roman" w:eastAsia="Times New Roman" w:hAnsi="Times New Roman" w:cs="Times New Roman"/>
            <w:color w:val="0000FF"/>
            <w:kern w:val="0"/>
            <w:sz w:val="23"/>
            <w:szCs w:val="23"/>
            <w:u w:val="single"/>
            <w:bdr w:val="none" w:sz="0" w:space="0" w:color="auto" w:frame="1"/>
            <w:lang w:eastAsia="en-GB"/>
            <w14:ligatures w14:val="none"/>
          </w:rPr>
          <w:t>Code</w:t>
        </w:r>
      </w:hyperlink>
      <w:r w:rsidRPr="0070402C">
        <w:rPr>
          <w:rFonts w:ascii="Times New Roman" w:eastAsia="Times New Roman" w:hAnsi="Times New Roman" w:cs="Times New Roman"/>
          <w:color w:val="2C2F34"/>
          <w:kern w:val="0"/>
          <w:sz w:val="23"/>
          <w:szCs w:val="23"/>
          <w:lang w:eastAsia="en-GB"/>
          <w14:ligatures w14:val="none"/>
        </w:rPr>
        <w:t> Art. 21.2 and 21.3.</w:t>
      </w:r>
    </w:p>
    <w:p w:rsidR="00E7679E" w:rsidRPr="006E4902" w:rsidRDefault="00E7679E">
      <w:pPr>
        <w:rPr>
          <w:rFonts w:ascii="Times New Roman" w:hAnsi="Times New Roman" w:cs="Times New Roman"/>
        </w:rPr>
      </w:pPr>
    </w:p>
    <w:sectPr w:rsidR="00E7679E" w:rsidRPr="006E4902" w:rsidSect="00036A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DEF"/>
    <w:multiLevelType w:val="hybridMultilevel"/>
    <w:tmpl w:val="8904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010C8"/>
    <w:multiLevelType w:val="hybridMultilevel"/>
    <w:tmpl w:val="E24E610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A57A0"/>
    <w:multiLevelType w:val="hybridMultilevel"/>
    <w:tmpl w:val="EE34F45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8D31D5"/>
    <w:multiLevelType w:val="hybridMultilevel"/>
    <w:tmpl w:val="FA308CA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43AB6"/>
    <w:multiLevelType w:val="hybridMultilevel"/>
    <w:tmpl w:val="3C1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07E99"/>
    <w:multiLevelType w:val="hybridMultilevel"/>
    <w:tmpl w:val="1F1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02ABC"/>
    <w:multiLevelType w:val="hybridMultilevel"/>
    <w:tmpl w:val="3A76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664BD"/>
    <w:multiLevelType w:val="hybridMultilevel"/>
    <w:tmpl w:val="79DA14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0150A8"/>
    <w:multiLevelType w:val="hybridMultilevel"/>
    <w:tmpl w:val="2B10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3191A"/>
    <w:multiLevelType w:val="hybridMultilevel"/>
    <w:tmpl w:val="3ED850D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DE2D7F"/>
    <w:multiLevelType w:val="hybridMultilevel"/>
    <w:tmpl w:val="41A012A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5678723">
    <w:abstractNumId w:val="4"/>
  </w:num>
  <w:num w:numId="2" w16cid:durableId="1283224732">
    <w:abstractNumId w:val="9"/>
  </w:num>
  <w:num w:numId="3" w16cid:durableId="1949316296">
    <w:abstractNumId w:val="1"/>
  </w:num>
  <w:num w:numId="4" w16cid:durableId="1382709165">
    <w:abstractNumId w:val="10"/>
  </w:num>
  <w:num w:numId="5" w16cid:durableId="1607156100">
    <w:abstractNumId w:val="3"/>
  </w:num>
  <w:num w:numId="6" w16cid:durableId="1450969815">
    <w:abstractNumId w:val="2"/>
  </w:num>
  <w:num w:numId="7" w16cid:durableId="46346964">
    <w:abstractNumId w:val="7"/>
  </w:num>
  <w:num w:numId="8" w16cid:durableId="848956124">
    <w:abstractNumId w:val="6"/>
  </w:num>
  <w:num w:numId="9" w16cid:durableId="903565749">
    <w:abstractNumId w:val="8"/>
  </w:num>
  <w:num w:numId="10" w16cid:durableId="1846897178">
    <w:abstractNumId w:val="5"/>
  </w:num>
  <w:num w:numId="11" w16cid:durableId="1328165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2C"/>
    <w:rsid w:val="00036A92"/>
    <w:rsid w:val="000D59A6"/>
    <w:rsid w:val="004A7182"/>
    <w:rsid w:val="004F3E26"/>
    <w:rsid w:val="006E4902"/>
    <w:rsid w:val="0070402C"/>
    <w:rsid w:val="007739D5"/>
    <w:rsid w:val="00E7679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11B3"/>
  <w15:chartTrackingRefBased/>
  <w15:docId w15:val="{FF45BD0A-0939-B946-B1DC-73294606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402C"/>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02C"/>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70402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70402C"/>
  </w:style>
  <w:style w:type="character" w:styleId="Hyperlink">
    <w:name w:val="Hyperlink"/>
    <w:basedOn w:val="DefaultParagraphFont"/>
    <w:uiPriority w:val="99"/>
    <w:semiHidden/>
    <w:unhideWhenUsed/>
    <w:rsid w:val="0070402C"/>
    <w:rPr>
      <w:color w:val="0000FF"/>
      <w:u w:val="single"/>
    </w:rPr>
  </w:style>
  <w:style w:type="paragraph" w:styleId="ListParagraph">
    <w:name w:val="List Paragraph"/>
    <w:basedOn w:val="Normal"/>
    <w:uiPriority w:val="34"/>
    <w:qFormat/>
    <w:rsid w:val="00704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81479">
      <w:bodyDiv w:val="1"/>
      <w:marLeft w:val="0"/>
      <w:marRight w:val="0"/>
      <w:marTop w:val="0"/>
      <w:marBottom w:val="0"/>
      <w:divBdr>
        <w:top w:val="none" w:sz="0" w:space="0" w:color="auto"/>
        <w:left w:val="none" w:sz="0" w:space="0" w:color="auto"/>
        <w:bottom w:val="none" w:sz="0" w:space="0" w:color="auto"/>
        <w:right w:val="none" w:sz="0" w:space="0" w:color="auto"/>
      </w:divBdr>
      <w:divsChild>
        <w:div w:id="1997487177">
          <w:marLeft w:val="0"/>
          <w:marRight w:val="0"/>
          <w:marTop w:val="0"/>
          <w:marBottom w:val="0"/>
          <w:divBdr>
            <w:top w:val="none" w:sz="0" w:space="0" w:color="auto"/>
            <w:left w:val="none" w:sz="0" w:space="0" w:color="auto"/>
            <w:bottom w:val="none" w:sz="0" w:space="0" w:color="auto"/>
            <w:right w:val="none" w:sz="0" w:space="0" w:color="auto"/>
          </w:divBdr>
        </w:div>
        <w:div w:id="113734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da-ama.org/en/resources/athletes-anti-doping-rights-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da-ama.org/en/resources/the-code/world-anti-doping-code" TargetMode="External"/><Relationship Id="rId12" Type="http://schemas.openxmlformats.org/officeDocument/2006/relationships/hyperlink" Target="https://www.wada-ama.org/en/resources/the-code/world-anti-doping-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da-ama.org/en/resources/the-code/world-anti-doping-code" TargetMode="External"/><Relationship Id="rId11" Type="http://schemas.openxmlformats.org/officeDocument/2006/relationships/hyperlink" Target="https://www.wada-ama.org/en/resources/the-code/world-anti-doping-code" TargetMode="External"/><Relationship Id="rId5" Type="http://schemas.openxmlformats.org/officeDocument/2006/relationships/hyperlink" Target="https://www.wada-ama.org/en/resources/the-code/world-anti-doping-code" TargetMode="External"/><Relationship Id="rId10" Type="http://schemas.openxmlformats.org/officeDocument/2006/relationships/hyperlink" Target="https://www.wada-ama.org/en/resources/the-code/world-anti-doping-code" TargetMode="External"/><Relationship Id="rId4" Type="http://schemas.openxmlformats.org/officeDocument/2006/relationships/webSettings" Target="webSettings.xml"/><Relationship Id="rId9" Type="http://schemas.openxmlformats.org/officeDocument/2006/relationships/hyperlink" Target="https://www.wada-ama.org/en/prohibited-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Lovie Santana</dc:creator>
  <cp:keywords/>
  <dc:description/>
  <cp:lastModifiedBy>Lovie Santana</cp:lastModifiedBy>
  <cp:revision>2</cp:revision>
  <dcterms:created xsi:type="dcterms:W3CDTF">2023-10-17T10:45:00Z</dcterms:created>
  <dcterms:modified xsi:type="dcterms:W3CDTF">2023-10-17T11:56:00Z</dcterms:modified>
</cp:coreProperties>
</file>